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A4" w:rsidRPr="007943A4" w:rsidRDefault="007943A4" w:rsidP="007943A4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43A4">
        <w:rPr>
          <w:rFonts w:ascii="Times New Roman" w:eastAsia="Times New Roman" w:hAnsi="Times New Roman" w:cs="Times New Roman"/>
          <w:b/>
          <w:lang w:eastAsia="ru-RU"/>
        </w:rPr>
        <w:t>МУНИЦИПАЛЬНОЕ БЮДЖЕТНОЕ УЧРЕЖДЕНИЕ ДОПОЛНИТЕЛЬНОГО ОБРАЗОВАНИЯ</w:t>
      </w:r>
    </w:p>
    <w:p w:rsidR="007943A4" w:rsidRPr="007943A4" w:rsidRDefault="007943A4" w:rsidP="007943A4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43A4">
        <w:rPr>
          <w:rFonts w:ascii="Times New Roman" w:eastAsia="Times New Roman" w:hAnsi="Times New Roman" w:cs="Times New Roman"/>
          <w:b/>
          <w:lang w:eastAsia="ru-RU"/>
        </w:rPr>
        <w:t>«ЦЕНТР ДОПОЛНИТЕЛЬНОГО ОБРАЗОВАНИЯ» ИРАФСКОГО РАЙОНА РСО-АЛАНИЯ</w:t>
      </w:r>
    </w:p>
    <w:tbl>
      <w:tblPr>
        <w:tblpPr w:leftFromText="180" w:rightFromText="180" w:bottomFromText="200" w:vertAnchor="text" w:horzAnchor="margin" w:tblpXSpec="center" w:tblpY="13"/>
        <w:tblW w:w="9257" w:type="dxa"/>
        <w:tblBorders>
          <w:top w:val="thinThickThinMediumGap" w:sz="24" w:space="0" w:color="auto"/>
        </w:tblBorders>
        <w:tblLook w:val="00A0" w:firstRow="1" w:lastRow="0" w:firstColumn="1" w:lastColumn="0" w:noHBand="0" w:noVBand="0"/>
      </w:tblPr>
      <w:tblGrid>
        <w:gridCol w:w="9257"/>
      </w:tblGrid>
      <w:tr w:rsidR="007943A4" w:rsidRPr="007943A4" w:rsidTr="00096601">
        <w:trPr>
          <w:trHeight w:val="10"/>
        </w:trPr>
        <w:tc>
          <w:tcPr>
            <w:tcW w:w="9257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hideMark/>
          </w:tcPr>
          <w:p w:rsidR="007943A4" w:rsidRPr="007943A4" w:rsidRDefault="007943A4" w:rsidP="007943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363500  сел. Чикола,  ул. </w:t>
            </w:r>
            <w:proofErr w:type="spellStart"/>
            <w:r w:rsidRPr="0079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gramStart"/>
            <w:r w:rsidRPr="0079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79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лбегоновых</w:t>
            </w:r>
            <w:proofErr w:type="spellEnd"/>
            <w:r w:rsidRPr="0079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93                                     тел. Директора ЦДО  (86734) 3-18-65</w:t>
            </w:r>
          </w:p>
          <w:p w:rsidR="007943A4" w:rsidRPr="007943A4" w:rsidRDefault="007943A4" w:rsidP="007943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  <w:r w:rsidRPr="00056536"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 xml:space="preserve"> </w:t>
      </w: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056536" w:rsidRDefault="00056536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  <w:r w:rsidRPr="00056536"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>«Актуальные методы и фор</w:t>
      </w:r>
      <w:r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 xml:space="preserve">мы воспитательной работы в  </w:t>
      </w:r>
      <w:r>
        <w:rPr>
          <w:rFonts w:ascii="inherit" w:eastAsia="Times New Roman" w:hAnsi="inherit" w:cs="Arial" w:hint="eastAsia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>Центре</w:t>
      </w:r>
      <w:r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 xml:space="preserve"> дополнительного образования </w:t>
      </w:r>
      <w:proofErr w:type="spellStart"/>
      <w:r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>Ирафского</w:t>
      </w:r>
      <w:proofErr w:type="spellEnd"/>
      <w:r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 xml:space="preserve"> района</w:t>
      </w:r>
      <w:r w:rsidR="007943A4"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>»</w:t>
      </w:r>
      <w:r w:rsidRPr="00056536"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  <w:t> </w:t>
      </w:r>
    </w:p>
    <w:p w:rsidR="007943A4" w:rsidRDefault="007943A4" w:rsidP="007943A4">
      <w:pPr>
        <w:spacing w:after="0" w:line="510" w:lineRule="atLeast"/>
        <w:jc w:val="right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7943A4" w:rsidRDefault="007943A4" w:rsidP="007943A4">
      <w:pPr>
        <w:spacing w:after="0" w:line="510" w:lineRule="atLeast"/>
        <w:jc w:val="right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7943A4" w:rsidRPr="007943A4" w:rsidRDefault="007943A4" w:rsidP="007943A4">
      <w:pPr>
        <w:spacing w:after="0" w:line="510" w:lineRule="atLeast"/>
        <w:jc w:val="right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 w:rsidRPr="007943A4">
        <w:rPr>
          <w:rFonts w:ascii="inherit" w:eastAsia="Times New Roman" w:hAnsi="inherit" w:cs="Arial" w:hint="eastAsia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П</w:t>
      </w:r>
      <w:r w:rsidRPr="007943A4"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едагог-организатор </w:t>
      </w:r>
      <w:proofErr w:type="spellStart"/>
      <w:r w:rsidRPr="007943A4"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Кульчиева</w:t>
      </w:r>
      <w:proofErr w:type="spellEnd"/>
      <w:r w:rsidRPr="007943A4"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А.А.</w:t>
      </w: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222222"/>
          <w:sz w:val="42"/>
          <w:szCs w:val="42"/>
          <w:bdr w:val="none" w:sz="0" w:space="0" w:color="auto" w:frame="1"/>
          <w:lang w:eastAsia="ru-RU"/>
        </w:rPr>
      </w:pPr>
    </w:p>
    <w:p w:rsidR="007943A4" w:rsidRPr="00056536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  <w:lang w:eastAsia="ru-RU"/>
        </w:rPr>
      </w:pPr>
    </w:p>
    <w:p w:rsidR="007943A4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sz w:val="42"/>
          <w:szCs w:val="42"/>
          <w:bdr w:val="none" w:sz="0" w:space="0" w:color="auto" w:frame="1"/>
          <w:lang w:eastAsia="ru-RU"/>
        </w:rPr>
      </w:pPr>
      <w:proofErr w:type="gramStart"/>
      <w:r>
        <w:rPr>
          <w:rFonts w:ascii="inherit" w:eastAsia="Times New Roman" w:hAnsi="inherit" w:cs="Arial"/>
          <w:b/>
          <w:bCs/>
          <w:sz w:val="42"/>
          <w:szCs w:val="42"/>
          <w:bdr w:val="none" w:sz="0" w:space="0" w:color="auto" w:frame="1"/>
          <w:lang w:eastAsia="ru-RU"/>
        </w:rPr>
        <w:t>с</w:t>
      </w:r>
      <w:proofErr w:type="gramEnd"/>
      <w:r>
        <w:rPr>
          <w:rFonts w:ascii="inherit" w:eastAsia="Times New Roman" w:hAnsi="inherit" w:cs="Arial"/>
          <w:b/>
          <w:bCs/>
          <w:sz w:val="42"/>
          <w:szCs w:val="42"/>
          <w:bdr w:val="none" w:sz="0" w:space="0" w:color="auto" w:frame="1"/>
          <w:lang w:eastAsia="ru-RU"/>
        </w:rPr>
        <w:t xml:space="preserve">. Чикола </w:t>
      </w:r>
    </w:p>
    <w:p w:rsidR="00056536" w:rsidRPr="005F7328" w:rsidRDefault="007943A4" w:rsidP="00056536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>
        <w:rPr>
          <w:rFonts w:ascii="inherit" w:eastAsia="Times New Roman" w:hAnsi="inherit" w:cs="Arial"/>
          <w:b/>
          <w:bCs/>
          <w:sz w:val="42"/>
          <w:szCs w:val="42"/>
          <w:bdr w:val="none" w:sz="0" w:space="0" w:color="auto" w:frame="1"/>
          <w:lang w:eastAsia="ru-RU"/>
        </w:rPr>
        <w:t>2020г.</w:t>
      </w:r>
      <w:bookmarkStart w:id="0" w:name="_GoBack"/>
      <w:bookmarkEnd w:id="0"/>
      <w:r w:rsidR="00056536" w:rsidRPr="005F7328">
        <w:rPr>
          <w:rFonts w:ascii="inherit" w:eastAsia="Times New Roman" w:hAnsi="inherit" w:cs="Arial"/>
          <w:b/>
          <w:bCs/>
          <w:sz w:val="42"/>
          <w:szCs w:val="42"/>
          <w:bdr w:val="none" w:sz="0" w:space="0" w:color="auto" w:frame="1"/>
          <w:lang w:eastAsia="ru-RU"/>
        </w:rPr>
        <w:t xml:space="preserve"> </w:t>
      </w:r>
    </w:p>
    <w:p w:rsidR="00056536" w:rsidRPr="005F7328" w:rsidRDefault="00A90046" w:rsidP="00A9004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является одной из важнейших составляющих образовательного процесса. В соответствии с Федеральным Законом Российской Федерации «Об образовании» воспитание рассматривается как целенаправленная деятельность, ориентированная на создание условий для формирования духовно-нравственной личности</w:t>
      </w:r>
      <w:proofErr w:type="gramStart"/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056536" w:rsidRPr="005F7328" w:rsidRDefault="00A9004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Изменение социальных и культурных условий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жизни, связанное с всесторонним реформированием общественных устоев,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неблагоприятно сказывается на состоянии обучения и воспитания подрастающего поколения. Разрешение назревших противоречий сопровождается отчуждением детей и подростков от заботы взрослых, социальной незащищенностью, снижением уровня здор</w:t>
      </w:r>
      <w:r w:rsidR="00D17D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овья и нравственного состояния. И</w:t>
      </w:r>
      <w:proofErr w:type="gramStart"/>
      <w:r w:rsidR="00D17D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D17D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конечно же, я думаю, что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ногие семьи не сумели  адаптироваться к новым условиям в связи с резкой дифференциацией доходов, разрушением сложившихся нравственных норм и традиций семейного уклада,</w:t>
      </w:r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приве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 к резкому спаду воспитательного воздействия семьи, ее несостоятельности в вопросах социализации детей. 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связи с этим</w:t>
      </w:r>
      <w:r w:rsidR="00A90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дополнительному образованию</w:t>
      </w:r>
      <w:proofErr w:type="gramStart"/>
      <w:r w:rsidR="00A90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A90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общество предъявляет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новые требования: осуществить переход от «</w:t>
      </w:r>
      <w:proofErr w:type="gram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человека</w:t>
      </w:r>
      <w:proofErr w:type="gramEnd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знающего – к человеку умеющему», т.е. повысить его конкурентоспособность, способствовать социализации в обществе. </w:t>
      </w:r>
      <w:r w:rsidR="00A90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Появилось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потребность дополнительного образования в новых, эффективных способах управления, обновления подходов в воспитании обучающихся, организации единого образов</w:t>
      </w:r>
      <w:r w:rsidR="00A90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тельного пространства в учреждении.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Сегодня всё более утверждается позиция, что образование – это </w:t>
      </w:r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воспитание, обуч</w:t>
      </w:r>
      <w:r w:rsidR="00A90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ение, социализация и взросление и я думаю, что эти</w:t>
      </w:r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четыре процесса должны реализовываться  в любой образовательной системе. 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 дополнительного образования детей представляет собой сферу, объективно объединяющую в единый процесс воспитание, обучение и творческое развитие личности ребенка. Именно здесь создается атмосфера доброжелательности, взаимного интереса единомышленников, партнерские отношения педагога и обучающегося</w:t>
      </w:r>
      <w:proofErr w:type="gram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как раз те особенности, которые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выделяют воспитание в сфере дополнительного образования, способствуют формированию здорового образа жизни молодого поколения; дают педагогам возможность научить обучающихся ориентироваться на общечеловеческие духовные ценности, под влиянием которых формируется личность, готовая к участию в  жизни страны </w:t>
      </w:r>
    </w:p>
    <w:p w:rsidR="00056536" w:rsidRPr="005F7328" w:rsidRDefault="005D447D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6536" w:rsidRPr="005F7328" w:rsidRDefault="005D447D" w:rsidP="005F7328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воспитательной работы в Центре дополнительного образования состоит </w:t>
      </w:r>
      <w:proofErr w:type="gramStart"/>
      <w:r w:rsidRPr="005F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056536" w:rsidRPr="005F7328" w:rsidRDefault="005D447D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формированиии</w:t>
      </w:r>
      <w:proofErr w:type="spellEnd"/>
      <w:r w:rsidR="00056536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общественно активной, нравственно ориентированной, творческой личности, обладающей умением адаптироваться в быстро меняющихся социальных условиях, сохраняя позитивный потенциал.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воспитательной работы</w:t>
      </w:r>
      <w:proofErr w:type="gramStart"/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:</w:t>
      </w:r>
      <w:proofErr w:type="gramEnd"/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помочь несовершеннолетним сформировать позитивное отношение к окружающему миру, найти свое место в этом мире, научиться определять и проявлять активную жизненную позицию;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 </w:t>
      </w:r>
    </w:p>
    <w:p w:rsidR="00056536" w:rsidRPr="005F7328" w:rsidRDefault="00056536" w:rsidP="005F7328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помочь детям и подросткам осознать основополагающее значение нравственных ценностей в жизн</w:t>
      </w:r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людей;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уважение человека к человеку, вежливость, бережное отношение к чести и достоинству личности, душевная чуткость, отзывчивость, ответственность, любовь ко всему живому;</w:t>
      </w:r>
    </w:p>
    <w:p w:rsidR="00056536" w:rsidRPr="005F7328" w:rsidRDefault="00056536" w:rsidP="005F7328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развить навыки самопознания и самовоспитания, научить управлять собой, контролировать свои действия и поступки</w:t>
      </w:r>
      <w:proofErr w:type="gram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056536" w:rsidRPr="005F7328" w:rsidRDefault="00056536" w:rsidP="005F7328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приобщить детей и подростков к активной творческой деятельности, связанной с освоением различных культурных ценностей — воспитать сознательное отношение к труду, к выбору ценностей, пробудить интерес к про</w:t>
      </w:r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фессиональной само ориентации, </w:t>
      </w:r>
    </w:p>
    <w:p w:rsidR="00056536" w:rsidRPr="005F7328" w:rsidRDefault="00056536" w:rsidP="005F7328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воспитательной работы</w:t>
      </w:r>
    </w:p>
    <w:p w:rsidR="00056536" w:rsidRPr="005F7328" w:rsidRDefault="00056536" w:rsidP="005F7328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Среди множества направлений воспитательной работы</w:t>
      </w:r>
      <w:r w:rsidR="00D17D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считаю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наиболее актуальными </w:t>
      </w:r>
      <w:r w:rsidR="00D17D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следующие  формы,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которые оказывают существенное влияние на формирование культуры личности:</w:t>
      </w:r>
    </w:p>
    <w:p w:rsidR="00056536" w:rsidRPr="005F7328" w:rsidRDefault="00056536" w:rsidP="005F7328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патриотическое и гражданское воспитание (любовь к Отечеству, активное отношение к общественной жизни, социальная мобильность);</w:t>
      </w:r>
      <w:r w:rsidR="005D447D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6536" w:rsidRPr="005F7328" w:rsidRDefault="00056536" w:rsidP="005F7328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этическое и эстетическое воспитание (освоение нравственных ценностей, ответственное отношение к себе и окружающим людям; чувство </w:t>
      </w:r>
      <w:proofErr w:type="gram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прекрасного</w:t>
      </w:r>
      <w:proofErr w:type="gramEnd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056536" w:rsidRPr="005F7328" w:rsidRDefault="00056536" w:rsidP="005F7328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экологическое воспитание (бережное отношение к природе);</w:t>
      </w:r>
    </w:p>
    <w:p w:rsidR="00056536" w:rsidRPr="005F7328" w:rsidRDefault="00056536" w:rsidP="005F7328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культуры мышления (развитие познавательного интереса, творческих способностей мышления).</w:t>
      </w:r>
    </w:p>
    <w:p w:rsidR="00056536" w:rsidRPr="005F7328" w:rsidRDefault="00C54BB1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Центр дополнительного образования  </w:t>
      </w:r>
      <w:proofErr w:type="spell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Ирафского</w:t>
      </w:r>
      <w:proofErr w:type="spellEnd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создает благоприятные условия для организации во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</w:t>
      </w:r>
      <w:r w:rsidR="009152D5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итательной работы</w:t>
      </w:r>
      <w:proofErr w:type="gramStart"/>
      <w:r w:rsidR="009152D5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способствует преодолению инертности, однообразия, пассивности.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целях выявления и поддержки талантливых  детей, формирование духовно-нравственных качеств подрастающего поколения, интеллектуального развития детей, в соответствии с планом работы МКУ ДО ЦДО </w:t>
      </w:r>
      <w:proofErr w:type="spell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Ирафского</w:t>
      </w:r>
      <w:proofErr w:type="spellEnd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 за короткое время</w:t>
      </w:r>
      <w:r w:rsidR="00D17D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нами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была проведена огро</w:t>
      </w:r>
      <w:r w:rsidR="009152D5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ная, масштабная</w:t>
      </w:r>
      <w:proofErr w:type="gramStart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да,  я не побоюсь этого слова</w:t>
      </w:r>
      <w:r w:rsidR="009152D5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 работа по всем направлениям воспитательной деятельности :</w:t>
      </w:r>
    </w:p>
    <w:p w:rsidR="009A2E1B" w:rsidRPr="005F7328" w:rsidRDefault="00056536" w:rsidP="005F7328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я, как педагог  организатор, вместе с педагогическим коллективом и дирекцией ЦДО в своей работе уделяем</w:t>
      </w:r>
      <w:r w:rsidR="009A2E1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патриотическому и  гражданскому воспитанию</w:t>
      </w:r>
      <w:proofErr w:type="gramStart"/>
      <w:r w:rsidR="009A2E1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A2E1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гордости и любви к своей  России и малой Родине. С этой целью 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проводим</w:t>
      </w:r>
      <w:r w:rsidR="009A2E1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мероприятия как:</w:t>
      </w:r>
      <w:r w:rsidR="0003125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Мы память бережно храним» - формирование представлений у детей о Великой Отечественной войне, воспитание уважения к защитникам Отечества, к 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павших бойцов, проводим </w:t>
      </w:r>
      <w:r w:rsidR="0003125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 на занятиях « Боевая 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героев» , организовываем</w:t>
      </w:r>
      <w:r w:rsidR="0003125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рисунков и поделок « Военная слава России» и т. д</w:t>
      </w:r>
      <w:proofErr w:type="gramStart"/>
      <w:r w:rsidR="0003125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03125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полноценной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образовательной дея</w:t>
      </w:r>
      <w:r w:rsidR="009238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 Центра дополнительного образования,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25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уровня экологической образованности детей, а также воспитания в них 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 за сохранение 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природной среды</w:t>
      </w:r>
      <w:r w:rsidR="009238E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проводи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огромную работу: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организовываем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районные мероприятия такие,  как» День птиц»</w:t>
      </w:r>
      <w:proofErr w:type="gramStart"/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экологические « Мы за чистое село» ,</w:t>
      </w:r>
      <w:r w:rsidR="0092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«Поможем пожилым людям», О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 Центра дополнительного образования принимают активное участие на республиканских  и международных конкурсах</w:t>
      </w:r>
      <w:r w:rsidR="003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результаты всегда на лицо: призовые места по всем номинац</w:t>
      </w:r>
      <w:r w:rsidR="003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 и конечно же награды.  По годовому плану 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3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дополнительного образования</w:t>
      </w:r>
      <w:r w:rsidR="0030004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вместе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</w:t>
      </w:r>
      <w:r w:rsidR="00423D30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423D30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61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0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 добросовестно подходим</w:t>
      </w:r>
      <w:r w:rsidR="0018063B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задаче обучения детей и подростков умению организовать свой досуг и досуг своих  сверстников.</w:t>
      </w:r>
      <w:r w:rsidR="003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отчеты и статьи размещаем</w:t>
      </w:r>
      <w:r w:rsidR="00423D30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 сайте ЦДО. </w:t>
      </w:r>
      <w:r w:rsidR="0007708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процесса подготовки и проведения мероприятий  при</w:t>
      </w:r>
      <w:r w:rsidR="0030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нимают участие все педагоги Центра дополнительного образования </w:t>
      </w:r>
      <w:r w:rsidR="0007708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</w:t>
      </w:r>
      <w:proofErr w:type="gramStart"/>
      <w:r w:rsidR="0007708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07708C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досуговая деятельность носит планомерный характер.</w:t>
      </w:r>
    </w:p>
    <w:p w:rsidR="00056536" w:rsidRPr="005F7328" w:rsidRDefault="009152D5" w:rsidP="00300048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00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Я, как педагог  организатор считаю, что в 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выборе форм и методов воспитательной работы особое значение имеет внутренняя ориентация педагога на воспитательный процесс. Подлинная заинтересованность и увлеченность, осознание необходимости своей сопричастности к вос</w:t>
      </w:r>
      <w:r w:rsidR="0007708C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питани</w:t>
      </w:r>
      <w:r w:rsidR="00923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 детей, посещающих объединение</w:t>
      </w:r>
      <w:r w:rsidR="00B802E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помогают освоить наиболее эффективные формы и методы работы, побуждают педагога к поиску инновационных приемов организации воспитательной деятельности</w:t>
      </w:r>
      <w:proofErr w:type="gramStart"/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7708C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056536"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едагогических идей. Использование педагогических технологий позволяет наполнить воспитательный</w:t>
      </w:r>
      <w:r w:rsidR="003000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процесс конкретным содержанием. Одним из важных и основных форм  работы в сфере воспитания в Центре дополнительного образования</w:t>
      </w:r>
      <w:r w:rsidR="00B802E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считаю </w:t>
      </w:r>
      <w:r w:rsidR="003000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 игровые технологии.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Игровые технологии обладают средствами, ак</w:t>
      </w:r>
      <w:r w:rsidR="00B802E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тивизирующими и усиливающими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 обучающихся, эти средства составляют главную идею и основу эффективности результатов.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технологии, в основу которых положена дидактическая игра как вид активной и интерактивной учебной деятельности по имитационному моделированию изучаемых систем, явлений и процессов.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Целевыми ориентациями технологии являются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∙ 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результата;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∙ творческий, в значительной мере импровизационный, очень активный характер этой деятельности;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воспитательной работы</w:t>
      </w:r>
      <w:r w:rsidRPr="005F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это варианты организации воспитательного процесса, его композиционное построение. 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воспитательной работы многообразн</w:t>
      </w:r>
      <w:r w:rsidR="00803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ы, назову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лишь некоторые из них: </w:t>
      </w:r>
    </w:p>
    <w:p w:rsidR="00056536" w:rsidRPr="005F7328" w:rsidRDefault="00056536" w:rsidP="0080302B">
      <w:pPr>
        <w:numPr>
          <w:ilvl w:val="0"/>
          <w:numId w:val="13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Представление-соревнование (конкурсная программа на сцене или на площадке) – представление, предполагающее демонстрацию зрителям соревнования между участниками в чем-либо. Эта форма</w:t>
      </w:r>
      <w:r w:rsidR="00803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нас в ЦДО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03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является достаточно популярной. Наша</w:t>
      </w:r>
      <w:proofErr w:type="gramStart"/>
      <w:r w:rsidR="00803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803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уже знаменитая, да, команда» Афины» принимает активное участие на районных и Республиканских интеллектуальных играх, где всегда  приносят району высокие награды и  призовые места </w:t>
      </w:r>
    </w:p>
    <w:p w:rsidR="00056536" w:rsidRPr="005F7328" w:rsidRDefault="00056536" w:rsidP="005F7328">
      <w:pPr>
        <w:numPr>
          <w:ilvl w:val="0"/>
          <w:numId w:val="13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Дискуссия (в том числе совещание, планерка, собрание коллектива) – специально организованный обмен мнениями по какому-либо вопросу (проблеме) для получения информационного продукта в виде решения. </w:t>
      </w:r>
      <w:r w:rsidR="00133E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6536" w:rsidRPr="00133E6B" w:rsidRDefault="00056536" w:rsidP="00133E6B">
      <w:pPr>
        <w:numPr>
          <w:ilvl w:val="0"/>
          <w:numId w:val="13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Защита проектов – представление, в ходе которого участники или группы демонстрируют какие-либо проекты.</w:t>
      </w:r>
      <w:r w:rsidR="00133E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Яркий пример  этой формы работы – активное участие обучающихся  ЦДО на республиканских конкурсах «АРДЗОНАГ» и «Юный эколог», где результаты всегда на лицо: грамоты за высокий уровень подготовки детей и призовые места по всем номинациям.</w:t>
      </w:r>
    </w:p>
    <w:p w:rsidR="00056536" w:rsidRPr="00105EC9" w:rsidRDefault="00056536" w:rsidP="00105EC9">
      <w:pPr>
        <w:numPr>
          <w:ilvl w:val="0"/>
          <w:numId w:val="13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Продуктивная (инновационная) игра – совместная деятельность по созданию информационного продукта (по решению какой-либо практической проблемы),</w:t>
      </w:r>
      <w:r w:rsidR="00133E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предполагающая обмен мнениями. Эту форму работы</w:t>
      </w:r>
      <w:r w:rsidR="00105E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тоже уже проводим на педсоветах, где педагоги обмениваются своим опытом работы в виде докладов. Мне  бы очень хотелось, чтобы педагоги Центра дополнительного образования больше и чаще применяли форму работы, </w:t>
      </w:r>
      <w:r w:rsidR="00105E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которая интересна и любима  </w:t>
      </w:r>
      <w:proofErr w:type="gramStart"/>
      <w:r w:rsidR="00105E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нашими</w:t>
      </w:r>
      <w:proofErr w:type="gramEnd"/>
      <w:r w:rsidR="00105E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обучающимися – это «Сказка терапия»</w:t>
      </w:r>
    </w:p>
    <w:p w:rsidR="00056536" w:rsidRPr="005F7328" w:rsidRDefault="00056536" w:rsidP="005F7328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Эта форма воспитания существует с давних времен и эффективность ее воздействия очевидна для всех</w:t>
      </w:r>
      <w:r w:rsidR="00923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сказки любят взрослые и дети</w:t>
      </w:r>
      <w:proofErr w:type="gramStart"/>
      <w:r w:rsidR="00923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056536" w:rsidRPr="005F7328" w:rsidRDefault="00056536" w:rsidP="009238E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сказках можно найти полный перечень человеческих проблем и образные способы их решения. Слушая сказки в детстве, человек накапливает в подсознании  некий символический «банк жизненных</w:t>
      </w:r>
      <w:r w:rsidR="00105E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ситуаций»… Сказка </w:t>
      </w: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терапия для детей связана, прежде всего, с осознанием смысла сказочных событий и их взаимосвязи с ситуациями реальной жизни».</w:t>
      </w:r>
    </w:p>
    <w:p w:rsidR="00056536" w:rsidRPr="005F7328" w:rsidRDefault="00056536" w:rsidP="005F73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над сказкой:</w:t>
      </w:r>
    </w:p>
    <w:p w:rsidR="00056536" w:rsidRPr="005F7328" w:rsidRDefault="00056536" w:rsidP="005F7328">
      <w:pPr>
        <w:numPr>
          <w:ilvl w:val="0"/>
          <w:numId w:val="2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помогает понять видимую и скрытую мотивацию героев;</w:t>
      </w:r>
    </w:p>
    <w:p w:rsidR="00056536" w:rsidRPr="005F7328" w:rsidRDefault="00056536" w:rsidP="005F7328">
      <w:pPr>
        <w:numPr>
          <w:ilvl w:val="0"/>
          <w:numId w:val="2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осознать способы преодоления трудностей героями сказки;</w:t>
      </w:r>
    </w:p>
    <w:p w:rsidR="00056536" w:rsidRPr="005F7328" w:rsidRDefault="00056536" w:rsidP="005F7328">
      <w:pPr>
        <w:numPr>
          <w:ilvl w:val="0"/>
          <w:numId w:val="2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помогает создать настрой на совместную работу;</w:t>
      </w:r>
    </w:p>
    <w:p w:rsidR="00056536" w:rsidRPr="005F7328" w:rsidRDefault="00056536" w:rsidP="005F7328">
      <w:pPr>
        <w:numPr>
          <w:ilvl w:val="0"/>
          <w:numId w:val="2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расширить представление ребенка о чем-то;</w:t>
      </w:r>
    </w:p>
    <w:p w:rsidR="00B802EB" w:rsidRDefault="00056536" w:rsidP="00B802EB">
      <w:pPr>
        <w:numPr>
          <w:ilvl w:val="0"/>
          <w:numId w:val="2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связать сказочную ситуацию с реальной жизнью;</w:t>
      </w:r>
    </w:p>
    <w:p w:rsidR="00B802EB" w:rsidRDefault="00B802EB" w:rsidP="00B802E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2EB" w:rsidRPr="00B802EB" w:rsidRDefault="00B802EB" w:rsidP="00B802E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 грамотно  выстроенной  по форме и по содержанию системе воспитательной работы, под умелым руководством директора</w:t>
      </w:r>
      <w:r w:rsidR="002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дополнительного образования и педагогического коллектива  за короткое время у нас отмечены огромные позитивные результаты.</w:t>
      </w:r>
    </w:p>
    <w:p w:rsidR="00056536" w:rsidRPr="005F7328" w:rsidRDefault="009238E6" w:rsidP="005F7328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56536" w:rsidRPr="005F7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056536" w:rsidRPr="005F7328" w:rsidSect="007943A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F92"/>
    <w:multiLevelType w:val="multilevel"/>
    <w:tmpl w:val="9CB66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56651"/>
    <w:multiLevelType w:val="multilevel"/>
    <w:tmpl w:val="F5D82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40542"/>
    <w:multiLevelType w:val="multilevel"/>
    <w:tmpl w:val="AD867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84581"/>
    <w:multiLevelType w:val="multilevel"/>
    <w:tmpl w:val="6A0A8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7661D"/>
    <w:multiLevelType w:val="multilevel"/>
    <w:tmpl w:val="4214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83CAD"/>
    <w:multiLevelType w:val="multilevel"/>
    <w:tmpl w:val="F62456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D0D14"/>
    <w:multiLevelType w:val="multilevel"/>
    <w:tmpl w:val="DB4C7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81EF7"/>
    <w:multiLevelType w:val="multilevel"/>
    <w:tmpl w:val="36A84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6A3245"/>
    <w:multiLevelType w:val="multilevel"/>
    <w:tmpl w:val="9718D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B0334F"/>
    <w:multiLevelType w:val="multilevel"/>
    <w:tmpl w:val="26088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721A1C"/>
    <w:multiLevelType w:val="multilevel"/>
    <w:tmpl w:val="97807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D1F52"/>
    <w:multiLevelType w:val="multilevel"/>
    <w:tmpl w:val="AAF89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105DD"/>
    <w:multiLevelType w:val="multilevel"/>
    <w:tmpl w:val="50007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7605DD"/>
    <w:multiLevelType w:val="multilevel"/>
    <w:tmpl w:val="5A969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4602A1"/>
    <w:multiLevelType w:val="multilevel"/>
    <w:tmpl w:val="F07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44432"/>
    <w:multiLevelType w:val="multilevel"/>
    <w:tmpl w:val="F548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24E94"/>
    <w:multiLevelType w:val="multilevel"/>
    <w:tmpl w:val="AD6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720139"/>
    <w:multiLevelType w:val="multilevel"/>
    <w:tmpl w:val="326E1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52127B"/>
    <w:multiLevelType w:val="multilevel"/>
    <w:tmpl w:val="4AFAA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755CB0"/>
    <w:multiLevelType w:val="multilevel"/>
    <w:tmpl w:val="099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5225B"/>
    <w:multiLevelType w:val="multilevel"/>
    <w:tmpl w:val="55A2A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E768E6"/>
    <w:multiLevelType w:val="multilevel"/>
    <w:tmpl w:val="17D6D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8D397F"/>
    <w:multiLevelType w:val="multilevel"/>
    <w:tmpl w:val="1A3C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952FBB"/>
    <w:multiLevelType w:val="multilevel"/>
    <w:tmpl w:val="A8485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451465"/>
    <w:multiLevelType w:val="multilevel"/>
    <w:tmpl w:val="2A52D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C7758"/>
    <w:multiLevelType w:val="multilevel"/>
    <w:tmpl w:val="645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A8600B"/>
    <w:multiLevelType w:val="multilevel"/>
    <w:tmpl w:val="C1101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EB78BE"/>
    <w:multiLevelType w:val="multilevel"/>
    <w:tmpl w:val="E4925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2"/>
  </w:num>
  <w:num w:numId="5">
    <w:abstractNumId w:val="23"/>
  </w:num>
  <w:num w:numId="6">
    <w:abstractNumId w:val="13"/>
  </w:num>
  <w:num w:numId="7">
    <w:abstractNumId w:val="19"/>
  </w:num>
  <w:num w:numId="8">
    <w:abstractNumId w:val="26"/>
  </w:num>
  <w:num w:numId="9">
    <w:abstractNumId w:val="17"/>
  </w:num>
  <w:num w:numId="10">
    <w:abstractNumId w:val="2"/>
  </w:num>
  <w:num w:numId="11">
    <w:abstractNumId w:val="8"/>
  </w:num>
  <w:num w:numId="12">
    <w:abstractNumId w:val="18"/>
  </w:num>
  <w:num w:numId="13">
    <w:abstractNumId w:val="0"/>
  </w:num>
  <w:num w:numId="14">
    <w:abstractNumId w:val="10"/>
  </w:num>
  <w:num w:numId="15">
    <w:abstractNumId w:val="27"/>
  </w:num>
  <w:num w:numId="16">
    <w:abstractNumId w:val="3"/>
  </w:num>
  <w:num w:numId="17">
    <w:abstractNumId w:val="5"/>
  </w:num>
  <w:num w:numId="18">
    <w:abstractNumId w:val="16"/>
  </w:num>
  <w:num w:numId="19">
    <w:abstractNumId w:val="9"/>
  </w:num>
  <w:num w:numId="20">
    <w:abstractNumId w:val="24"/>
  </w:num>
  <w:num w:numId="21">
    <w:abstractNumId w:val="1"/>
  </w:num>
  <w:num w:numId="22">
    <w:abstractNumId w:val="20"/>
  </w:num>
  <w:num w:numId="23">
    <w:abstractNumId w:val="6"/>
  </w:num>
  <w:num w:numId="24">
    <w:abstractNumId w:val="7"/>
  </w:num>
  <w:num w:numId="25">
    <w:abstractNumId w:val="21"/>
  </w:num>
  <w:num w:numId="26">
    <w:abstractNumId w:val="15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36"/>
    <w:rsid w:val="0003125B"/>
    <w:rsid w:val="00056536"/>
    <w:rsid w:val="0007708C"/>
    <w:rsid w:val="00105EC9"/>
    <w:rsid w:val="00133E6B"/>
    <w:rsid w:val="0018063B"/>
    <w:rsid w:val="00203531"/>
    <w:rsid w:val="00300048"/>
    <w:rsid w:val="00423D30"/>
    <w:rsid w:val="00486463"/>
    <w:rsid w:val="005D447D"/>
    <w:rsid w:val="005F7328"/>
    <w:rsid w:val="007943A4"/>
    <w:rsid w:val="0080302B"/>
    <w:rsid w:val="0083661C"/>
    <w:rsid w:val="009152D5"/>
    <w:rsid w:val="009238E6"/>
    <w:rsid w:val="009A2E1B"/>
    <w:rsid w:val="00A90046"/>
    <w:rsid w:val="00B802EB"/>
    <w:rsid w:val="00C54BB1"/>
    <w:rsid w:val="00D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4752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048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9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52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03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02988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4468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9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69A0-AD83-4E2B-950E-BE448000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2021-09-24T07:30:00Z</cp:lastPrinted>
  <dcterms:created xsi:type="dcterms:W3CDTF">2022-03-13T10:12:00Z</dcterms:created>
  <dcterms:modified xsi:type="dcterms:W3CDTF">2022-03-13T10:12:00Z</dcterms:modified>
</cp:coreProperties>
</file>